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方正小标宋简体" w:hAnsi="方正小标宋简体" w:eastAsia="方正小标宋简体" w:cs="方正小标宋简体"/>
          <w:b/>
          <w:bCs/>
          <w:sz w:val="52"/>
          <w:szCs w:val="52"/>
          <w:lang w:val="en-US" w:eastAsia="zh-CN"/>
        </w:rPr>
      </w:pPr>
      <w:r>
        <w:rPr>
          <w:rFonts w:hint="eastAsia" w:ascii="方正小标宋简体" w:hAnsi="方正小标宋简体" w:eastAsia="方正小标宋简体" w:cs="方正小标宋简体"/>
          <w:b w:val="0"/>
          <w:bCs w:val="0"/>
          <w:sz w:val="44"/>
          <w:szCs w:val="44"/>
          <w:lang w:val="en-US" w:eastAsia="zh-CN"/>
        </w:rPr>
        <w:t>滨城区2024年公开招录城市社区工作者岗位计划表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9"/>
        <w:gridCol w:w="1759"/>
        <w:gridCol w:w="1601"/>
        <w:gridCol w:w="1356"/>
        <w:gridCol w:w="1558"/>
        <w:gridCol w:w="5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99" w:type="dxa"/>
            <w:noWrap w:val="0"/>
            <w:vAlign w:val="center"/>
          </w:tcPr>
          <w:p>
            <w:pPr>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岗位名称</w:t>
            </w:r>
          </w:p>
        </w:tc>
        <w:tc>
          <w:tcPr>
            <w:tcW w:w="1759" w:type="dxa"/>
            <w:noWrap w:val="0"/>
            <w:vAlign w:val="center"/>
          </w:tcPr>
          <w:p>
            <w:p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学历要求</w:t>
            </w:r>
          </w:p>
        </w:tc>
        <w:tc>
          <w:tcPr>
            <w:tcW w:w="1601" w:type="dxa"/>
            <w:noWrap w:val="0"/>
            <w:vAlign w:val="center"/>
          </w:tcPr>
          <w:p>
            <w:p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专业要求</w:t>
            </w:r>
          </w:p>
        </w:tc>
        <w:tc>
          <w:tcPr>
            <w:tcW w:w="1356" w:type="dxa"/>
            <w:noWrap w:val="0"/>
            <w:vAlign w:val="center"/>
          </w:tcPr>
          <w:p>
            <w:p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性别</w:t>
            </w:r>
          </w:p>
        </w:tc>
        <w:tc>
          <w:tcPr>
            <w:tcW w:w="1558" w:type="dxa"/>
            <w:noWrap w:val="0"/>
            <w:vAlign w:val="center"/>
          </w:tcPr>
          <w:p>
            <w:p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招聘人数</w:t>
            </w:r>
          </w:p>
        </w:tc>
        <w:tc>
          <w:tcPr>
            <w:tcW w:w="5048" w:type="dxa"/>
            <w:noWrap w:val="0"/>
            <w:vAlign w:val="center"/>
          </w:tcPr>
          <w:p>
            <w:pPr>
              <w:jc w:val="center"/>
              <w:rPr>
                <w:rFonts w:hint="eastAsia"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99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b/>
                <w:bCs/>
                <w:sz w:val="24"/>
                <w:szCs w:val="24"/>
                <w:vertAlign w:val="baseline"/>
                <w:lang w:val="en-US" w:eastAsia="zh-CN"/>
              </w:rPr>
            </w:pPr>
            <w:r>
              <w:rPr>
                <w:rFonts w:hint="eastAsia" w:ascii="Times New Roman" w:hAnsi="Times New Roman" w:cs="宋体"/>
                <w:color w:val="auto"/>
                <w:sz w:val="24"/>
                <w:szCs w:val="24"/>
                <w:highlight w:val="none"/>
                <w:lang w:val="en-US" w:eastAsia="zh-CN"/>
              </w:rPr>
              <w:t>社区工作者-A</w:t>
            </w:r>
          </w:p>
        </w:tc>
        <w:tc>
          <w:tcPr>
            <w:tcW w:w="17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大专及以上</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sz w:val="24"/>
                <w:szCs w:val="24"/>
                <w:vertAlign w:val="baseline"/>
                <w:lang w:val="en-US" w:eastAsia="zh-CN"/>
              </w:rPr>
            </w:pPr>
            <w:r>
              <w:rPr>
                <w:rFonts w:hint="eastAsia" w:ascii="Times New Roman" w:hAnsi="Times New Roman" w:cs="宋体"/>
                <w:b w:val="0"/>
                <w:bCs w:val="0"/>
                <w:sz w:val="24"/>
                <w:szCs w:val="24"/>
                <w:vertAlign w:val="baseline"/>
                <w:lang w:val="en-US" w:eastAsia="zh-CN"/>
              </w:rPr>
              <w:t>专业</w:t>
            </w:r>
            <w:r>
              <w:rPr>
                <w:rFonts w:hint="eastAsia" w:ascii="Times New Roman" w:hAnsi="Times New Roman" w:eastAsia="宋体" w:cs="宋体"/>
                <w:b w:val="0"/>
                <w:bCs w:val="0"/>
                <w:sz w:val="24"/>
                <w:szCs w:val="24"/>
                <w:vertAlign w:val="baseline"/>
                <w:lang w:val="en-US" w:eastAsia="zh-CN"/>
              </w:rPr>
              <w:t>不限</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不限</w:t>
            </w:r>
          </w:p>
        </w:tc>
        <w:tc>
          <w:tcPr>
            <w:tcW w:w="15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3</w:t>
            </w:r>
          </w:p>
        </w:tc>
        <w:tc>
          <w:tcPr>
            <w:tcW w:w="504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20" w:lineRule="exact"/>
              <w:ind w:left="0" w:leftChars="0" w:firstLine="0" w:firstLineChars="0"/>
              <w:jc w:val="both"/>
              <w:textAlignment w:val="auto"/>
              <w:rPr>
                <w:rFonts w:hint="default" w:ascii="Times New Roman" w:hAnsi="Times New Roman" w:eastAsia="宋体" w:cs="宋体"/>
                <w:b/>
                <w:bCs/>
                <w:sz w:val="24"/>
                <w:szCs w:val="24"/>
                <w:vertAlign w:val="baseline"/>
                <w:lang w:val="en-US" w:eastAsia="zh-CN"/>
              </w:rPr>
            </w:pPr>
            <w:r>
              <w:rPr>
                <w:rFonts w:hint="eastAsia" w:ascii="Times New Roman" w:hAnsi="Times New Roman" w:eastAsia="宋体" w:cs="宋体"/>
                <w:color w:val="auto"/>
                <w:sz w:val="24"/>
                <w:szCs w:val="24"/>
                <w:highlight w:val="none"/>
                <w:lang w:val="en-US" w:eastAsia="zh-CN"/>
              </w:rPr>
              <w:t>面向</w:t>
            </w:r>
            <w:r>
              <w:rPr>
                <w:rFonts w:hint="eastAsia" w:ascii="Times New Roman" w:hAnsi="Times New Roman" w:cs="宋体"/>
                <w:color w:val="auto"/>
                <w:sz w:val="24"/>
                <w:szCs w:val="24"/>
                <w:highlight w:val="none"/>
                <w:lang w:val="en-US" w:eastAsia="zh-CN"/>
              </w:rPr>
              <w:t>社会公开</w:t>
            </w:r>
            <w:r>
              <w:rPr>
                <w:rFonts w:hint="eastAsia" w:ascii="Times New Roman" w:hAnsi="Times New Roman" w:eastAsia="宋体" w:cs="宋体"/>
                <w:color w:val="auto"/>
                <w:sz w:val="24"/>
                <w:szCs w:val="24"/>
                <w:highlight w:val="none"/>
                <w:lang w:val="en-US" w:eastAsia="zh-CN"/>
              </w:rPr>
              <w:t>招录，所有</w:t>
            </w:r>
            <w:r>
              <w:rPr>
                <w:rFonts w:hint="eastAsia" w:ascii="Times New Roman" w:hAnsi="Times New Roman" w:cs="宋体"/>
                <w:color w:val="auto"/>
                <w:sz w:val="24"/>
                <w:szCs w:val="24"/>
                <w:highlight w:val="none"/>
                <w:lang w:val="en-US" w:eastAsia="zh-CN"/>
              </w:rPr>
              <w:t>符合报考资格条件的</w:t>
            </w:r>
            <w:r>
              <w:rPr>
                <w:rFonts w:hint="eastAsia" w:ascii="Times New Roman" w:hAnsi="Times New Roman" w:eastAsia="宋体" w:cs="宋体"/>
                <w:color w:val="auto"/>
                <w:sz w:val="24"/>
                <w:szCs w:val="24"/>
                <w:highlight w:val="none"/>
                <w:lang w:val="en-US" w:eastAsia="zh-CN"/>
              </w:rPr>
              <w:t>社会人员（含应届毕业生）均可报考</w:t>
            </w:r>
            <w:r>
              <w:rPr>
                <w:rFonts w:hint="eastAsia" w:ascii="Times New Roman" w:hAnsi="Times New Roman" w:cs="宋体"/>
                <w:color w:val="auto"/>
                <w:sz w:val="24"/>
                <w:szCs w:val="24"/>
                <w:highlight w:val="none"/>
                <w:lang w:val="en-US" w:eastAsia="zh-CN"/>
              </w:rPr>
              <w:t>，应届毕业生学历要求大学本科及以上。用人单位为彭李街道。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199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b/>
                <w:bCs/>
                <w:sz w:val="24"/>
                <w:szCs w:val="24"/>
                <w:vertAlign w:val="baseline"/>
                <w:lang w:val="en-US" w:eastAsia="zh-CN"/>
              </w:rPr>
            </w:pPr>
            <w:r>
              <w:rPr>
                <w:rFonts w:hint="eastAsia" w:ascii="Times New Roman" w:hAnsi="Times New Roman" w:cs="宋体"/>
                <w:color w:val="auto"/>
                <w:sz w:val="24"/>
                <w:szCs w:val="24"/>
                <w:highlight w:val="none"/>
                <w:lang w:val="en-US" w:eastAsia="zh-CN"/>
              </w:rPr>
              <w:t>社区工作者-B</w:t>
            </w:r>
          </w:p>
        </w:tc>
        <w:tc>
          <w:tcPr>
            <w:tcW w:w="17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val="0"/>
                <w:bCs w:val="0"/>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大专及以上</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sz w:val="24"/>
                <w:szCs w:val="24"/>
                <w:vertAlign w:val="baseline"/>
                <w:lang w:val="en-US" w:eastAsia="zh-CN"/>
              </w:rPr>
            </w:pPr>
            <w:r>
              <w:rPr>
                <w:rFonts w:hint="eastAsia" w:ascii="Times New Roman" w:hAnsi="Times New Roman" w:cs="宋体"/>
                <w:b w:val="0"/>
                <w:bCs w:val="0"/>
                <w:sz w:val="24"/>
                <w:szCs w:val="24"/>
                <w:vertAlign w:val="baseline"/>
                <w:lang w:val="en-US" w:eastAsia="zh-CN"/>
              </w:rPr>
              <w:t>专业</w:t>
            </w:r>
            <w:r>
              <w:rPr>
                <w:rFonts w:hint="eastAsia" w:ascii="Times New Roman" w:hAnsi="Times New Roman" w:eastAsia="宋体" w:cs="宋体"/>
                <w:b w:val="0"/>
                <w:bCs w:val="0"/>
                <w:sz w:val="24"/>
                <w:szCs w:val="24"/>
                <w:vertAlign w:val="baseline"/>
                <w:lang w:val="en-US" w:eastAsia="zh-CN"/>
              </w:rPr>
              <w:t>不限</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不限</w:t>
            </w:r>
          </w:p>
        </w:tc>
        <w:tc>
          <w:tcPr>
            <w:tcW w:w="15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val="0"/>
                <w:bCs w:val="0"/>
                <w:sz w:val="24"/>
                <w:szCs w:val="24"/>
                <w:vertAlign w:val="baseline"/>
                <w:lang w:val="en-US" w:eastAsia="zh-CN"/>
              </w:rPr>
            </w:pPr>
            <w:r>
              <w:rPr>
                <w:rFonts w:hint="eastAsia" w:ascii="Times New Roman" w:hAnsi="Times New Roman" w:cs="宋体"/>
                <w:b w:val="0"/>
                <w:bCs w:val="0"/>
                <w:sz w:val="24"/>
                <w:szCs w:val="24"/>
                <w:vertAlign w:val="baseline"/>
                <w:lang w:val="en-US" w:eastAsia="zh-CN"/>
              </w:rPr>
              <w:t>2</w:t>
            </w:r>
          </w:p>
        </w:tc>
        <w:tc>
          <w:tcPr>
            <w:tcW w:w="50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宋体"/>
                <w:b/>
                <w:bCs/>
                <w:sz w:val="24"/>
                <w:szCs w:val="24"/>
                <w:vertAlign w:val="baseline"/>
                <w:lang w:val="en-US" w:eastAsia="zh-CN"/>
              </w:rPr>
            </w:pPr>
            <w:r>
              <w:rPr>
                <w:rFonts w:hint="eastAsia" w:ascii="Times New Roman" w:hAnsi="Times New Roman" w:eastAsia="宋体" w:cs="宋体"/>
                <w:color w:val="auto"/>
                <w:sz w:val="24"/>
                <w:szCs w:val="24"/>
                <w:highlight w:val="none"/>
                <w:lang w:val="en-US" w:eastAsia="zh-CN"/>
              </w:rPr>
              <w:t>面向</w:t>
            </w:r>
            <w:r>
              <w:rPr>
                <w:rFonts w:hint="eastAsia" w:ascii="Times New Roman" w:hAnsi="Times New Roman" w:cs="宋体"/>
                <w:color w:val="auto"/>
                <w:sz w:val="24"/>
                <w:szCs w:val="24"/>
                <w:highlight w:val="none"/>
                <w:lang w:val="en-US" w:eastAsia="zh-CN"/>
              </w:rPr>
              <w:t>社会公开</w:t>
            </w:r>
            <w:r>
              <w:rPr>
                <w:rFonts w:hint="eastAsia" w:ascii="Times New Roman" w:hAnsi="Times New Roman" w:eastAsia="宋体" w:cs="宋体"/>
                <w:color w:val="auto"/>
                <w:sz w:val="24"/>
                <w:szCs w:val="24"/>
                <w:highlight w:val="none"/>
                <w:lang w:val="en-US" w:eastAsia="zh-CN"/>
              </w:rPr>
              <w:t>招录，所有</w:t>
            </w:r>
            <w:r>
              <w:rPr>
                <w:rFonts w:hint="eastAsia" w:ascii="Times New Roman" w:hAnsi="Times New Roman" w:cs="宋体"/>
                <w:color w:val="auto"/>
                <w:sz w:val="24"/>
                <w:szCs w:val="24"/>
                <w:highlight w:val="none"/>
                <w:lang w:val="en-US" w:eastAsia="zh-CN"/>
              </w:rPr>
              <w:t>符合报考资格条件的</w:t>
            </w:r>
            <w:r>
              <w:rPr>
                <w:rFonts w:hint="eastAsia" w:ascii="Times New Roman" w:hAnsi="Times New Roman" w:eastAsia="宋体" w:cs="宋体"/>
                <w:color w:val="auto"/>
                <w:sz w:val="24"/>
                <w:szCs w:val="24"/>
                <w:highlight w:val="none"/>
                <w:lang w:val="en-US" w:eastAsia="zh-CN"/>
              </w:rPr>
              <w:t>社会人员（含应届毕业生）均可报考</w:t>
            </w:r>
            <w:r>
              <w:rPr>
                <w:rFonts w:hint="eastAsia" w:ascii="Times New Roman" w:hAnsi="Times New Roman" w:cs="宋体"/>
                <w:color w:val="auto"/>
                <w:sz w:val="24"/>
                <w:szCs w:val="24"/>
                <w:highlight w:val="none"/>
                <w:lang w:val="en-US" w:eastAsia="zh-CN"/>
              </w:rPr>
              <w:t>，应届毕业生学历要求大学本科及以上。用人单位为市东街道。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199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b/>
                <w:bCs/>
                <w:sz w:val="24"/>
                <w:szCs w:val="24"/>
                <w:vertAlign w:val="baseline"/>
                <w:lang w:val="en-US" w:eastAsia="zh-CN"/>
              </w:rPr>
            </w:pPr>
            <w:r>
              <w:rPr>
                <w:rFonts w:hint="eastAsia" w:ascii="Times New Roman" w:hAnsi="Times New Roman" w:cs="宋体"/>
                <w:color w:val="auto"/>
                <w:sz w:val="24"/>
                <w:szCs w:val="24"/>
                <w:highlight w:val="none"/>
                <w:lang w:val="en-US" w:eastAsia="zh-CN"/>
              </w:rPr>
              <w:t>社区工作者-C</w:t>
            </w:r>
          </w:p>
        </w:tc>
        <w:tc>
          <w:tcPr>
            <w:tcW w:w="17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大专及以上</w:t>
            </w: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sz w:val="24"/>
                <w:szCs w:val="24"/>
                <w:vertAlign w:val="baseline"/>
                <w:lang w:val="en-US" w:eastAsia="zh-CN"/>
              </w:rPr>
            </w:pPr>
            <w:r>
              <w:rPr>
                <w:rFonts w:hint="eastAsia" w:ascii="Times New Roman" w:hAnsi="Times New Roman" w:cs="宋体"/>
                <w:b w:val="0"/>
                <w:bCs w:val="0"/>
                <w:sz w:val="24"/>
                <w:szCs w:val="24"/>
                <w:vertAlign w:val="baseline"/>
                <w:lang w:val="en-US" w:eastAsia="zh-CN"/>
              </w:rPr>
              <w:t>专业</w:t>
            </w:r>
            <w:r>
              <w:rPr>
                <w:rFonts w:hint="eastAsia" w:ascii="Times New Roman" w:hAnsi="Times New Roman" w:eastAsia="宋体" w:cs="宋体"/>
                <w:b w:val="0"/>
                <w:bCs w:val="0"/>
                <w:sz w:val="24"/>
                <w:szCs w:val="24"/>
                <w:vertAlign w:val="baseline"/>
                <w:lang w:val="en-US" w:eastAsia="zh-CN"/>
              </w:rPr>
              <w:t>不限</w:t>
            </w: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宋体"/>
                <w:b/>
                <w:bCs/>
                <w:sz w:val="24"/>
                <w:szCs w:val="24"/>
                <w:vertAlign w:val="baseline"/>
                <w:lang w:val="en-US" w:eastAsia="zh-CN"/>
              </w:rPr>
            </w:pPr>
            <w:r>
              <w:rPr>
                <w:rFonts w:hint="eastAsia" w:ascii="Times New Roman" w:hAnsi="Times New Roman" w:eastAsia="宋体" w:cs="宋体"/>
                <w:b w:val="0"/>
                <w:bCs w:val="0"/>
                <w:sz w:val="24"/>
                <w:szCs w:val="24"/>
                <w:vertAlign w:val="baseline"/>
                <w:lang w:val="en-US" w:eastAsia="zh-CN"/>
              </w:rPr>
              <w:t>不限</w:t>
            </w:r>
          </w:p>
        </w:tc>
        <w:tc>
          <w:tcPr>
            <w:tcW w:w="15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b/>
                <w:bCs/>
                <w:sz w:val="24"/>
                <w:szCs w:val="24"/>
                <w:vertAlign w:val="baseline"/>
                <w:lang w:val="en-US" w:eastAsia="zh-CN"/>
              </w:rPr>
            </w:pPr>
            <w:r>
              <w:rPr>
                <w:rFonts w:hint="eastAsia" w:ascii="Times New Roman" w:hAnsi="Times New Roman" w:cs="宋体"/>
                <w:b w:val="0"/>
                <w:bCs w:val="0"/>
                <w:sz w:val="24"/>
                <w:szCs w:val="24"/>
                <w:vertAlign w:val="baseline"/>
                <w:lang w:val="en-US" w:eastAsia="zh-CN"/>
              </w:rPr>
              <w:t>35</w:t>
            </w:r>
          </w:p>
        </w:tc>
        <w:tc>
          <w:tcPr>
            <w:tcW w:w="50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宋体"/>
                <w:b/>
                <w:bCs/>
                <w:sz w:val="24"/>
                <w:szCs w:val="24"/>
                <w:vertAlign w:val="baseline"/>
                <w:lang w:val="en-US" w:eastAsia="zh-CN"/>
              </w:rPr>
            </w:pPr>
            <w:r>
              <w:rPr>
                <w:rFonts w:hint="eastAsia" w:ascii="Times New Roman" w:hAnsi="Times New Roman" w:cs="宋体"/>
                <w:color w:val="auto"/>
                <w:sz w:val="24"/>
                <w:szCs w:val="24"/>
                <w:highlight w:val="none"/>
                <w:lang w:val="en-US" w:eastAsia="zh-CN"/>
              </w:rPr>
              <w:t>面向滨城区有城市社区的街道（乡）自行招聘的全日制城市社区工作人员和有关部门在社区配备的专职工作人员招录。其中，彭李9人，市西2人，市中2人，市东8人，北镇4人，滨北6人，梁才2人，秦皇台2人。按照考试总成绩由高到低选择街道（乡）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99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b/>
                <w:bCs/>
                <w:sz w:val="24"/>
                <w:szCs w:val="24"/>
                <w:vertAlign w:val="baseline"/>
                <w:lang w:val="en-US" w:eastAsia="zh-CN"/>
              </w:rPr>
            </w:pPr>
            <w:r>
              <w:rPr>
                <w:rFonts w:hint="eastAsia" w:ascii="Times New Roman" w:hAnsi="Times New Roman" w:cs="宋体"/>
                <w:b w:val="0"/>
                <w:bCs w:val="0"/>
                <w:sz w:val="24"/>
                <w:szCs w:val="24"/>
                <w:vertAlign w:val="baseline"/>
                <w:lang w:val="en-US" w:eastAsia="zh-CN"/>
              </w:rPr>
              <w:t>合计</w:t>
            </w:r>
          </w:p>
        </w:tc>
        <w:tc>
          <w:tcPr>
            <w:tcW w:w="17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宋体"/>
                <w:b/>
                <w:bCs/>
                <w:sz w:val="24"/>
                <w:szCs w:val="24"/>
                <w:vertAlign w:val="baseline"/>
                <w:lang w:val="en-US" w:eastAsia="zh-CN"/>
              </w:rPr>
            </w:pPr>
          </w:p>
        </w:tc>
        <w:tc>
          <w:tcPr>
            <w:tcW w:w="16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宋体"/>
                <w:b/>
                <w:bCs/>
                <w:sz w:val="24"/>
                <w:szCs w:val="24"/>
                <w:vertAlign w:val="baseline"/>
                <w:lang w:val="en-US" w:eastAsia="zh-CN"/>
              </w:rPr>
            </w:pPr>
          </w:p>
        </w:tc>
        <w:tc>
          <w:tcPr>
            <w:tcW w:w="135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宋体"/>
                <w:b/>
                <w:bCs/>
                <w:sz w:val="24"/>
                <w:szCs w:val="24"/>
                <w:vertAlign w:val="baseline"/>
                <w:lang w:val="en-US" w:eastAsia="zh-CN"/>
              </w:rPr>
            </w:pPr>
          </w:p>
        </w:tc>
        <w:tc>
          <w:tcPr>
            <w:tcW w:w="155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宋体"/>
                <w:b/>
                <w:bCs/>
                <w:sz w:val="24"/>
                <w:szCs w:val="24"/>
                <w:vertAlign w:val="baseline"/>
                <w:lang w:val="en-US" w:eastAsia="zh-CN"/>
              </w:rPr>
            </w:pPr>
            <w:r>
              <w:rPr>
                <w:rFonts w:hint="eastAsia" w:ascii="Times New Roman" w:hAnsi="Times New Roman" w:cs="宋体"/>
                <w:b w:val="0"/>
                <w:bCs w:val="0"/>
                <w:sz w:val="24"/>
                <w:szCs w:val="24"/>
                <w:vertAlign w:val="baseline"/>
                <w:lang w:val="en-US" w:eastAsia="zh-CN"/>
              </w:rPr>
              <w:t>40</w:t>
            </w:r>
          </w:p>
        </w:tc>
        <w:tc>
          <w:tcPr>
            <w:tcW w:w="50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Times New Roman" w:hAnsi="Times New Roman" w:eastAsia="宋体" w:cs="宋体"/>
                <w:b/>
                <w:bCs/>
                <w:sz w:val="24"/>
                <w:szCs w:val="24"/>
                <w:vertAlign w:val="baseline"/>
                <w:lang w:val="en-US" w:eastAsia="zh-CN"/>
              </w:rPr>
            </w:pPr>
            <w:bookmarkStart w:id="0" w:name="_GoBack"/>
            <w:bookmarkEnd w:id="0"/>
          </w:p>
        </w:tc>
      </w:tr>
    </w:tbl>
    <w:p/>
    <w:sectPr>
      <w:pgSz w:w="16838" w:h="11906" w:orient="landscape"/>
      <w:pgMar w:top="1417" w:right="1440" w:bottom="141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CESI楷体-GB2312">
    <w:altName w:val="楷体_GB2312"/>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kOGI4YmEyNDM2MzU5MzMwM2ZiNzM5NDM5ZWJmNzEifQ=="/>
  </w:docVars>
  <w:rsids>
    <w:rsidRoot w:val="00000000"/>
    <w:rsid w:val="2E107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200" w:firstLineChars="200"/>
    </w:pPr>
  </w:style>
  <w:style w:type="paragraph" w:styleId="3">
    <w:name w:val="Body Text Indent"/>
    <w:basedOn w:val="1"/>
    <w:qFormat/>
    <w:uiPriority w:val="99"/>
    <w:pPr>
      <w:spacing w:after="120"/>
      <w:ind w:left="200" w:left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2024-09-03T10:14:43Z</dcterms:created>
  <dc:creator>Administrator</dc:creator>
  <cp:lastModifiedBy>清泉煮茶</cp:lastModifiedBy>
  <dcterms:modified xsi:type="dcterms:W3CDTF">2024-09-03T10:15:09Z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522CE086DFB146BC8E8FD842AED533FC_12</vt:lpwstr>
  </property>
</Properties>
</file>