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Times New Roman" w:hAnsi="Times New Roman" w:eastAsia="黑体" w:cs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：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微山县2024年度事业单位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“人才回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eastAsia="zh-CN"/>
        </w:rPr>
        <w:t>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计划”申请表</w:t>
      </w:r>
    </w:p>
    <w:tbl>
      <w:tblPr>
        <w:tblStyle w:val="5"/>
        <w:tblW w:w="93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134"/>
        <w:gridCol w:w="1049"/>
        <w:gridCol w:w="968"/>
        <w:gridCol w:w="1287"/>
        <w:gridCol w:w="1195"/>
        <w:gridCol w:w="550"/>
        <w:gridCol w:w="1851"/>
        <w:gridCol w:w="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1" w:hRule="exac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1" w:hRule="exac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户籍地</w:t>
            </w:r>
            <w:bookmarkStart w:id="0" w:name="_GoBack"/>
            <w:bookmarkEnd w:id="0"/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1" w:hRule="exac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婚 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状 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政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面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貌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8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</w:rPr>
              <w:t>学历学位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毕业院校/系及专业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36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毕业院校/系及专业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0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66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现聘职务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或职称</w:t>
            </w:r>
          </w:p>
        </w:tc>
        <w:tc>
          <w:tcPr>
            <w:tcW w:w="4438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任现职时间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782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身份性质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公益一类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公益二类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控制总量备案管理人员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98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别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微山县籍（含原户籍为微山）人员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随调人员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配偶、父母（含配偶的父母）在微山长期工作生活的人员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548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71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（奖励为</w:t>
            </w:r>
            <w:r>
              <w:rPr>
                <w:rFonts w:hint="eastAsia" w:ascii="Times New Roman" w:cs="Times New Roman"/>
                <w:b/>
                <w:bCs/>
                <w:color w:val="auto"/>
                <w:spacing w:val="-2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pacing w:val="-20"/>
                <w:sz w:val="24"/>
                <w:szCs w:val="24"/>
              </w:rPr>
              <w:t>级以上）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1294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近五年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年度考核结果</w:t>
            </w:r>
          </w:p>
        </w:tc>
        <w:tc>
          <w:tcPr>
            <w:tcW w:w="8034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3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家庭主要成员以及重要社会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关  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现户籍地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226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pacing w:val="-30"/>
                <w:sz w:val="24"/>
                <w:szCs w:val="24"/>
              </w:rPr>
            </w:pPr>
            <w:r>
              <w:rPr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调出单位意见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主要负责人签字：</w:t>
            </w:r>
          </w:p>
          <w:p>
            <w:pPr>
              <w:ind w:firstLine="723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723" w:firstLineChars="3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公章）</w:t>
            </w:r>
          </w:p>
          <w:p>
            <w:pPr>
              <w:ind w:firstLine="1687" w:firstLineChars="7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主管部门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3596" w:type="dxa"/>
            <w:gridSpan w:val="3"/>
            <w:noWrap w:val="0"/>
            <w:vAlign w:val="center"/>
          </w:tcPr>
          <w:p>
            <w:pPr>
              <w:ind w:left="1890" w:leftChars="900" w:firstLine="3197" w:firstLineChars="1327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盖</w:t>
            </w: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主要负责人签字：</w:t>
            </w: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公章）</w:t>
            </w: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2375" w:hRule="atLeast"/>
          <w:jc w:val="center"/>
        </w:trPr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组织人社部门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803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firstLine="1446" w:firstLineChars="6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ind w:firstLine="4819" w:firstLineChars="2000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  <w:trHeight w:val="3119" w:hRule="atLeast"/>
          <w:jc w:val="center"/>
        </w:trPr>
        <w:tc>
          <w:tcPr>
            <w:tcW w:w="933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个人承诺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我已认真阅读《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微山县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“人才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回乡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计划”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》。现郑重承诺：本人自觉遵守“人才回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计划”各项规定，诚实守信，所提供信息、材料等真实准确。对因提供不实信息或材料所造成的后果，自愿承担相应责任，接受组织处理。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 xml:space="preserve">本人签字：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264" w:firstLineChars="2600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年    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 xml:space="preserve">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 w:val="0"/>
        </w:rPr>
      </w:pPr>
    </w:p>
    <w:p>
      <w:pPr>
        <w:spacing w:line="59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填 表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1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1、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“出生年月”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栏，填写出生的具体年月，如“1990.01”。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2、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“政治面貌”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加入中国共产党的，应填写“中共党员”；未加入中国共产党，是民主党派的，应填写规范简称；没有参加任何党派、对社会有积极贡献和一定影响，且经过统战部门登记备案的，应填写“无党派”；未加入中国共产党，也未加入民主党派的其他人员，应填写“群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3、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“民族”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栏，填写某某族，如“汉族”。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户籍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地”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栏，如在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微山县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内，则具体到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乡镇街道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，如“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留庄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镇”、“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昭阳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街道”；如在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微山县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外，则填写到省市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，如“山东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省枣庄市薛城区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“参加工作时间”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任现职时间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栏，填写具体年月，如“2015.10”。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“全日制教育”“在职教育”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栏，填写研究生**硕士学位、本科**学士学位、大专，未获得学位的填写无学位。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“身份性质”“申请人类别”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两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栏，可打印出来手填打钩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也可打钩后打印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8、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“学习工作简历”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栏，自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高中、中专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等经历填起，时间应连贯，上一经历的终止时间应为下一经历的起始时间。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9、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“奖惩情况”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栏，应填写与本职工作或从事专业相关的县级以上奖励，如奖励较多可单独附页说明。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“近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年年度考核结果”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栏，填写2019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年度考核结果。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“家庭主要成员以及重要社会关系”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栏，主要填写配偶、子女、父母、配偶父母的有关情况。直系血亲关系、三代以内旁系血亲以及近姻亲关系中现任或曾任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微山县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内副科级以上领导职务、现任或曾任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微山县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外副县级以上领导职务的人员也要如实填写。（如填写不下，可附页）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三代以内旁系血亲关系是指：同源于祖父母、外祖父母的三代以内，除父母直系血亲以外的，与自己有直接血亲关系的亲属，包括伯叔姑舅姨、兄弟姐妹、堂兄弟姐妹、表兄弟姐妹、侄子女、甥子女。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近姻亲关系是指：以婚姻关系为中介而产生的亲属关系，主要指配偶的父母、配偶的兄弟姐妹及其配偶、子女的配偶及子女配偶的父母、三代以内旁系血亲的配偶。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其中，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“称谓”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栏，主要包括父亲、母亲、妻子、丈夫、儿子（长子、次子、三子）、女儿（长女、次女、三女）、岳父、岳母、公公、婆婆等。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“出生年月”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栏，参照第1条。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“政治面貌”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栏，参照第2条。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  <w:lang w:val="en-US" w:eastAsia="zh-CN"/>
        </w:rPr>
        <w:t>现户籍地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栏，参照第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条。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“工作单位及职务”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栏，列入填报范围的亲属，均应填写规范的单位及职务名称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工作性质为个体，应填写为具体个体所在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“**县（区）**乡镇（街道）**村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个体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。确属无任何职业的，可填写“**县（区）**乡镇（街道）**村（小区）农民（居民）”。已去世的，应在原工作单位及职务后注明“（已去世）”；已退休的，应在原工作单位及职务后注明“（已退休）”。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  <w:t>“个人承诺”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</w:rPr>
        <w:t>栏，需将表打印出来亲笔签字。落款日期填写签字当日日期。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mE5NTZiNjkyNDIxYjc0MDM0ZDIzZTVkMzc0MGYifQ=="/>
  </w:docVars>
  <w:rsids>
    <w:rsidRoot w:val="665435FF"/>
    <w:rsid w:val="006B31C3"/>
    <w:rsid w:val="01893114"/>
    <w:rsid w:val="02C1356F"/>
    <w:rsid w:val="063D2F0C"/>
    <w:rsid w:val="07872474"/>
    <w:rsid w:val="07B611C8"/>
    <w:rsid w:val="07BE5C53"/>
    <w:rsid w:val="0AD11E75"/>
    <w:rsid w:val="0B7E024F"/>
    <w:rsid w:val="0BA37CB5"/>
    <w:rsid w:val="0C686809"/>
    <w:rsid w:val="0F783207"/>
    <w:rsid w:val="106373F6"/>
    <w:rsid w:val="1211524D"/>
    <w:rsid w:val="12D37D2B"/>
    <w:rsid w:val="131A70FC"/>
    <w:rsid w:val="14CD7F0D"/>
    <w:rsid w:val="15B86930"/>
    <w:rsid w:val="175F7001"/>
    <w:rsid w:val="17FE0021"/>
    <w:rsid w:val="18251A52"/>
    <w:rsid w:val="1888514B"/>
    <w:rsid w:val="18952734"/>
    <w:rsid w:val="1BB235FD"/>
    <w:rsid w:val="1BCC2910"/>
    <w:rsid w:val="1C7B60E4"/>
    <w:rsid w:val="1D6F3E9B"/>
    <w:rsid w:val="202C0B16"/>
    <w:rsid w:val="22A55C69"/>
    <w:rsid w:val="23CB682E"/>
    <w:rsid w:val="257D304D"/>
    <w:rsid w:val="28B356D4"/>
    <w:rsid w:val="28D64DCE"/>
    <w:rsid w:val="293146FB"/>
    <w:rsid w:val="2B6761B2"/>
    <w:rsid w:val="2E377928"/>
    <w:rsid w:val="2E6469D8"/>
    <w:rsid w:val="2E8547C6"/>
    <w:rsid w:val="2F134D15"/>
    <w:rsid w:val="321D6FD3"/>
    <w:rsid w:val="33AC7FD3"/>
    <w:rsid w:val="34FD7B87"/>
    <w:rsid w:val="37A23E2F"/>
    <w:rsid w:val="3A4F790A"/>
    <w:rsid w:val="3C860462"/>
    <w:rsid w:val="3FDB0AC5"/>
    <w:rsid w:val="418A40D5"/>
    <w:rsid w:val="41F36599"/>
    <w:rsid w:val="431B61D5"/>
    <w:rsid w:val="458A4224"/>
    <w:rsid w:val="46933EA7"/>
    <w:rsid w:val="4850658B"/>
    <w:rsid w:val="48B9571B"/>
    <w:rsid w:val="4AE03433"/>
    <w:rsid w:val="4B553E21"/>
    <w:rsid w:val="4C4C5224"/>
    <w:rsid w:val="50FB2D75"/>
    <w:rsid w:val="528F5E6A"/>
    <w:rsid w:val="53426A39"/>
    <w:rsid w:val="54D9609B"/>
    <w:rsid w:val="5DF15F96"/>
    <w:rsid w:val="5E203E1A"/>
    <w:rsid w:val="60E43825"/>
    <w:rsid w:val="60F91D5A"/>
    <w:rsid w:val="61BF7DEE"/>
    <w:rsid w:val="665435FF"/>
    <w:rsid w:val="694D7A8E"/>
    <w:rsid w:val="6A554E45"/>
    <w:rsid w:val="6D314ACA"/>
    <w:rsid w:val="700370F8"/>
    <w:rsid w:val="71E01DE7"/>
    <w:rsid w:val="728A58AF"/>
    <w:rsid w:val="74212243"/>
    <w:rsid w:val="7608190C"/>
    <w:rsid w:val="77421079"/>
    <w:rsid w:val="77732DB5"/>
    <w:rsid w:val="79FB358A"/>
    <w:rsid w:val="7F1445FC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1521</Words>
  <Characters>1565</Characters>
  <Lines>0</Lines>
  <Paragraphs>0</Paragraphs>
  <TotalTime>35</TotalTime>
  <ScaleCrop>false</ScaleCrop>
  <LinksUpToDate>false</LinksUpToDate>
  <CharactersWithSpaces>1933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2024-04-15T08:02:00Z</dcterms:created>
  <dc:creator>Administrator</dc:creator>
  <cp:lastModifiedBy>敏*^O^*敏</cp:lastModifiedBy>
  <cp:lastPrinted>2024-06-13T06:25:00Z</cp:lastPrinted>
  <dcterms:modified xsi:type="dcterms:W3CDTF">2024-07-02T08:57:31Z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8DCC342B20014AF5AD45AEC4FF4EF79B_13</vt:lpwstr>
  </property>
</Properties>
</file>